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CellSpacing w:w="7" w:type="dxa"/>
        <w:tblCellMar>
          <w:left w:w="0" w:type="dxa"/>
          <w:right w:w="0" w:type="dxa"/>
        </w:tblCellMar>
        <w:tblLook w:val="0000"/>
      </w:tblPr>
      <w:tblGrid>
        <w:gridCol w:w="1971"/>
        <w:gridCol w:w="5751"/>
        <w:gridCol w:w="1641"/>
      </w:tblGrid>
      <w:tr w:rsidR="00246266" w:rsidRPr="005F51DF" w:rsidTr="001802FE">
        <w:trPr>
          <w:trHeight w:val="1867"/>
          <w:tblCellSpacing w:w="7" w:type="dxa"/>
        </w:trPr>
        <w:tc>
          <w:tcPr>
            <w:tcW w:w="932" w:type="pct"/>
            <w:shd w:val="clear" w:color="auto" w:fill="auto"/>
            <w:vAlign w:val="center"/>
          </w:tcPr>
          <w:p w:rsidR="00246266" w:rsidRPr="005F51DF" w:rsidRDefault="00246266" w:rsidP="001802FE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tr-TR"/>
              </w:rPr>
              <w:drawing>
                <wp:inline distT="0" distB="0" distL="0" distR="0">
                  <wp:extent cx="1219200" cy="1162050"/>
                  <wp:effectExtent l="19050" t="0" r="0" b="0"/>
                  <wp:docPr id="1" name="Picture 1" descr="bay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pct"/>
            <w:shd w:val="clear" w:color="auto" w:fill="auto"/>
            <w:vAlign w:val="center"/>
          </w:tcPr>
          <w:p w:rsidR="00246266" w:rsidRPr="002F1FCA" w:rsidRDefault="00246266" w:rsidP="001802FE">
            <w:pPr>
              <w:jc w:val="center"/>
            </w:pPr>
            <w:proofErr w:type="spellStart"/>
            <w:r>
              <w:rPr>
                <w:b/>
                <w:bCs/>
              </w:rPr>
              <w:t>Republic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Turkey</w:t>
            </w:r>
            <w:proofErr w:type="spellEnd"/>
          </w:p>
          <w:p w:rsidR="00246266" w:rsidRPr="002F1FCA" w:rsidRDefault="00246266" w:rsidP="001802FE">
            <w:pPr>
              <w:jc w:val="center"/>
            </w:pPr>
            <w:r>
              <w:rPr>
                <w:b/>
                <w:bCs/>
              </w:rPr>
              <w:t xml:space="preserve">Office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Prime </w:t>
            </w:r>
            <w:proofErr w:type="spellStart"/>
            <w:r>
              <w:rPr>
                <w:b/>
                <w:bCs/>
              </w:rPr>
              <w:t>Minister</w:t>
            </w:r>
            <w:proofErr w:type="spellEnd"/>
          </w:p>
          <w:p w:rsidR="00246266" w:rsidRPr="005F51DF" w:rsidRDefault="00246266" w:rsidP="001802F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b/>
                <w:bCs/>
              </w:rPr>
              <w:t>Directorate</w:t>
            </w:r>
            <w:proofErr w:type="spellEnd"/>
            <w:r>
              <w:rPr>
                <w:b/>
                <w:bCs/>
              </w:rPr>
              <w:t xml:space="preserve"> General of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Information</w:t>
            </w:r>
            <w:proofErr w:type="spellEnd"/>
          </w:p>
        </w:tc>
        <w:tc>
          <w:tcPr>
            <w:tcW w:w="862" w:type="pct"/>
            <w:shd w:val="clear" w:color="auto" w:fill="auto"/>
            <w:vAlign w:val="center"/>
          </w:tcPr>
          <w:p w:rsidR="00246266" w:rsidRPr="005F51DF" w:rsidRDefault="00246266" w:rsidP="001802FE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tr-TR"/>
              </w:rPr>
              <w:drawing>
                <wp:inline distT="0" distB="0" distL="0" distR="0">
                  <wp:extent cx="1000125" cy="1057275"/>
                  <wp:effectExtent l="19050" t="0" r="9525" b="0"/>
                  <wp:docPr id="2" name="Picture 2" descr="byegm-logo-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yegm-logo-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266" w:rsidRDefault="00246266" w:rsidP="00246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:rsidR="00246266" w:rsidRPr="00246266" w:rsidRDefault="00246266" w:rsidP="0024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6266" w:rsidRPr="00246266" w:rsidRDefault="00246266" w:rsidP="0024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24th TERM GENERAL ELECTIONS</w:t>
      </w:r>
    </w:p>
    <w:p w:rsidR="00246266" w:rsidRPr="00246266" w:rsidRDefault="00246266" w:rsidP="0024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(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June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12, 2011)</w:t>
      </w:r>
    </w:p>
    <w:p w:rsidR="00246266" w:rsidRPr="00246266" w:rsidRDefault="00246266" w:rsidP="00246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TURKEY</w:t>
      </w:r>
    </w:p>
    <w:p w:rsidR="00246266" w:rsidRPr="00246266" w:rsidRDefault="00246266" w:rsidP="0024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GENERAL INFORMATION</w:t>
      </w:r>
    </w:p>
    <w:p w:rsidR="00246266" w:rsidRPr="00246266" w:rsidRDefault="00246266" w:rsidP="0024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center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Directorate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Rixos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Grand Ankara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Ankara, at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Hyatt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Regency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Willard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Intercontinental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Washington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Bloom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Brussels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assist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domestic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cover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24th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Term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Turkey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12, 2011.</w:t>
      </w:r>
      <w:proofErr w:type="gramEnd"/>
    </w:p>
    <w:p w:rsidR="00246266" w:rsidRPr="00246266" w:rsidRDefault="00246266" w:rsidP="0024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ACCREDITATION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cover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centers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addresses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e-mail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09, 2011,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13:00</w:t>
      </w:r>
      <w:proofErr w:type="gram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national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legibly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enclosed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(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hyperlink r:id="rId6" w:history="1">
        <w:r w:rsidRPr="00246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www.byegm.gov.tr</w:t>
        </w:r>
      </w:hyperlink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. (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authorization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Resident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foreign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Turkey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legibly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enclosed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(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hyperlink r:id="rId7" w:history="1">
        <w:r w:rsidRPr="00246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www.byegm.gov.tr</w:t>
        </w:r>
      </w:hyperlink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  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foreign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coming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abroad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legibly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enclosed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(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available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hyperlink r:id="rId8" w:history="1">
        <w:r w:rsidRPr="00246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www.byegm.gov.tr</w:t>
        </w:r>
      </w:hyperlink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letter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authorization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copy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passport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Arial" w:eastAsia="Times New Roman" w:hAnsi="Arial" w:cs="Arial"/>
          <w:sz w:val="24"/>
          <w:szCs w:val="24"/>
          <w:lang w:eastAsia="tr-TR"/>
        </w:rPr>
        <w:t>      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FOR PRESS CENTER IN ANKARA;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Office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Prime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Directorate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Ceyhun Atıf Kansu Caddesi No:122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Balgat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-ANKARA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 Tel  :  +90 (312) 583 62 66-74-90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:  +90 (312) 473 65 93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 E-mail: enf@byegm.gov.tr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     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FOR PRESS CENTER IN ISTANBUL;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        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Office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Prime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Directorate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Office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 Kennedy Caddesi No:3 Sarayburnu-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Tel     : +90 212 512 58 72, +90 212 512 20 13 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   : +90 212 512 89 46, +90 212 513 96 33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E-mail: istanbul@byegm.gov.tr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FOR PRESS CENTER IN BRUSSELS;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Embassy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Office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Counsellor</w:t>
      </w:r>
      <w:proofErr w:type="spellEnd"/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4,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Rue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Montoyer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1000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Brussels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Belgium</w:t>
      </w:r>
      <w:proofErr w:type="spellEnd"/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Tel      : 00</w:t>
      </w:r>
      <w:proofErr w:type="gram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322 230 34 95 - 31 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proofErr w:type="spellStart"/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   : 00</w:t>
      </w:r>
      <w:proofErr w:type="gram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322 230 38 16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E-mail: </w:t>
      </w:r>
      <w:hyperlink r:id="rId9" w:history="1">
        <w:r w:rsidRPr="0024626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tr-TR"/>
          </w:rPr>
          <w:t>bruksel@byegm.gov.tr</w:t>
        </w:r>
      </w:hyperlink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 </w:t>
      </w: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FOR PRESS CENTER IN WASHINGTON;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Embassy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Office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Counsellor</w:t>
      </w:r>
      <w:proofErr w:type="spellEnd"/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2525 Massachusetts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Avenue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N.W. Washington DC 20008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Tel      : 001</w:t>
      </w:r>
      <w:proofErr w:type="gram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202 612 67 07 / 223 23 41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 001 202 612 68 05-06-07 </w:t>
      </w:r>
    </w:p>
    <w:p w:rsidR="00246266" w:rsidRPr="00246266" w:rsidRDefault="00246266" w:rsidP="00246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</w:t>
      </w:r>
      <w:proofErr w:type="spellStart"/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  : 001</w:t>
      </w:r>
      <w:proofErr w:type="gram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202 319 10 87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 E-mail: </w:t>
      </w:r>
      <w:hyperlink r:id="rId10" w:history="1">
        <w:r w:rsidRPr="0024626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tr-TR"/>
          </w:rPr>
          <w:t>washington@byegm.gov.tr</w:t>
        </w:r>
      </w:hyperlink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ACCREDITATION CARDS</w:t>
      </w:r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cover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Ankara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desk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set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Rixos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Grand Ankara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presenting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ID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passport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12, 2011, as of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14:00</w:t>
      </w:r>
      <w:proofErr w:type="gramEnd"/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cover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desk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set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Hyatt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Regency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presenting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ID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passport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June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12, 2011, as of </w:t>
      </w:r>
      <w:proofErr w:type="gram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14:00</w:t>
      </w:r>
      <w:proofErr w:type="gramEnd"/>
    </w:p>
    <w:p w:rsidR="00246266" w:rsidRPr="00246266" w:rsidRDefault="00246266" w:rsidP="002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46266" w:rsidRPr="00246266" w:rsidRDefault="00246266" w:rsidP="002462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c)</w:t>
      </w:r>
      <w:r w:rsidRPr="00246266">
        <w:rPr>
          <w:rFonts w:ascii="Times New Roman" w:eastAsia="Times New Roman" w:hAnsi="Times New Roman" w:cs="Times New Roman"/>
          <w:b/>
          <w:bCs/>
          <w:sz w:val="14"/>
          <w:lang w:eastAsia="tr-TR"/>
        </w:rPr>
        <w:t xml:space="preserve">     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cover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elections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Brussels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Washington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No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accreditation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needed</w:t>
      </w:r>
      <w:proofErr w:type="spellEnd"/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246266" w:rsidRPr="00246266" w:rsidRDefault="00246266" w:rsidP="0024626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26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2330B" w:rsidRDefault="00E2330B"/>
    <w:sectPr w:rsidR="00E2330B" w:rsidSect="00E2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266"/>
    <w:rsid w:val="00107820"/>
    <w:rsid w:val="00246266"/>
    <w:rsid w:val="0067351D"/>
    <w:rsid w:val="00711C86"/>
    <w:rsid w:val="0077355C"/>
    <w:rsid w:val="00A66C22"/>
    <w:rsid w:val="00AB6D36"/>
    <w:rsid w:val="00D80B59"/>
    <w:rsid w:val="00E2330B"/>
    <w:rsid w:val="00E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0B"/>
  </w:style>
  <w:style w:type="paragraph" w:styleId="Heading2">
    <w:name w:val="heading 2"/>
    <w:basedOn w:val="Normal"/>
    <w:link w:val="Heading2Char"/>
    <w:uiPriority w:val="9"/>
    <w:qFormat/>
    <w:rsid w:val="00246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26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2462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62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32162">
                              <w:marLeft w:val="6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0830">
                              <w:marLeft w:val="6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57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5936">
                              <w:marLeft w:val="6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2678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8799">
                              <w:marLeft w:val="10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73202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547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6076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7908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274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87061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425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143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917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9768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5548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57806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9086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53493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500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6587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36379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15373">
                              <w:marLeft w:val="10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1160">
                              <w:marLeft w:val="10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0723">
                              <w:marLeft w:val="10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73623">
                              <w:marLeft w:val="10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egm.gov.tr/../..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egm.gov.tr/../..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egm.gov.tr/../..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washington@byegm.gov.t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ruksel@byegm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>Disisleri Bakanligi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altay.sonmez</dc:creator>
  <cp:lastModifiedBy>altay.sonmez</cp:lastModifiedBy>
  <cp:revision>1</cp:revision>
  <dcterms:created xsi:type="dcterms:W3CDTF">2011-06-03T14:01:00Z</dcterms:created>
  <dcterms:modified xsi:type="dcterms:W3CDTF">2011-06-03T14:02:00Z</dcterms:modified>
</cp:coreProperties>
</file>